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658" w:rsidRPr="000F23B1" w:rsidRDefault="009C4DDB" w:rsidP="009C4DDB">
      <w:pPr>
        <w:jc w:val="center"/>
        <w:rPr>
          <w:rFonts w:hint="eastAsia"/>
          <w:b/>
          <w:sz w:val="36"/>
          <w:szCs w:val="36"/>
        </w:rPr>
      </w:pPr>
      <w:r w:rsidRPr="000F23B1">
        <w:rPr>
          <w:rFonts w:hint="eastAsia"/>
          <w:b/>
          <w:sz w:val="36"/>
          <w:szCs w:val="36"/>
        </w:rPr>
        <w:t>台北大學法律系</w:t>
      </w:r>
      <w:r w:rsidR="00952BC8">
        <w:rPr>
          <w:rFonts w:hint="eastAsia"/>
          <w:b/>
          <w:sz w:val="36"/>
          <w:szCs w:val="36"/>
        </w:rPr>
        <w:t xml:space="preserve">   </w:t>
      </w:r>
      <w:r w:rsidRPr="000F23B1">
        <w:rPr>
          <w:rFonts w:hint="eastAsia"/>
          <w:b/>
          <w:sz w:val="36"/>
          <w:szCs w:val="36"/>
        </w:rPr>
        <w:t>年</w:t>
      </w:r>
      <w:r w:rsidR="00952BC8">
        <w:rPr>
          <w:rFonts w:hint="eastAsia"/>
          <w:b/>
          <w:sz w:val="36"/>
          <w:szCs w:val="36"/>
        </w:rPr>
        <w:t>度第一學期</w:t>
      </w:r>
      <w:r w:rsidRPr="000F23B1">
        <w:rPr>
          <w:rFonts w:hint="eastAsia"/>
          <w:b/>
          <w:sz w:val="36"/>
          <w:szCs w:val="36"/>
        </w:rPr>
        <w:t>破產法期中報告</w:t>
      </w:r>
    </w:p>
    <w:p w:rsidR="009C4DDB" w:rsidRDefault="009C4DDB">
      <w:pPr>
        <w:rPr>
          <w:rFonts w:hint="eastAsia"/>
        </w:rPr>
      </w:pPr>
    </w:p>
    <w:p w:rsidR="009C4DDB" w:rsidRDefault="009C4DDB">
      <w:pPr>
        <w:rPr>
          <w:rFonts w:hint="eastAsia"/>
        </w:rPr>
      </w:pPr>
      <w:r>
        <w:rPr>
          <w:rFonts w:hint="eastAsia"/>
        </w:rPr>
        <w:t>報告人：</w:t>
      </w:r>
      <w:r>
        <w:rPr>
          <w:rFonts w:hint="eastAsia"/>
        </w:rPr>
        <w:t xml:space="preserve">          </w:t>
      </w:r>
      <w:r>
        <w:rPr>
          <w:rFonts w:hint="eastAsia"/>
        </w:rPr>
        <w:t>系級：</w:t>
      </w:r>
      <w:r>
        <w:rPr>
          <w:rFonts w:hint="eastAsia"/>
        </w:rPr>
        <w:t xml:space="preserve">            </w:t>
      </w:r>
      <w:r>
        <w:rPr>
          <w:rFonts w:hint="eastAsia"/>
        </w:rPr>
        <w:t>學號：</w:t>
      </w:r>
    </w:p>
    <w:p w:rsidR="009C4DDB" w:rsidRDefault="009C4DDB">
      <w:pPr>
        <w:rPr>
          <w:rFonts w:hint="eastAsia"/>
        </w:rPr>
      </w:pPr>
    </w:p>
    <w:p w:rsidR="009C4DDB" w:rsidRPr="000F23B1" w:rsidRDefault="009C4DDB">
      <w:pPr>
        <w:rPr>
          <w:rFonts w:hint="eastAsia"/>
          <w:b/>
          <w:sz w:val="36"/>
          <w:szCs w:val="36"/>
        </w:rPr>
      </w:pPr>
      <w:r w:rsidRPr="000F23B1">
        <w:rPr>
          <w:rFonts w:hint="eastAsia"/>
          <w:b/>
          <w:sz w:val="36"/>
          <w:szCs w:val="36"/>
        </w:rPr>
        <w:t>第一部份：</w:t>
      </w:r>
      <w:r w:rsidR="009217B2">
        <w:rPr>
          <w:rFonts w:hint="eastAsia"/>
          <w:b/>
          <w:sz w:val="36"/>
          <w:szCs w:val="36"/>
        </w:rPr>
        <w:t>裁判</w:t>
      </w:r>
      <w:r w:rsidRPr="000F23B1">
        <w:rPr>
          <w:rFonts w:hint="eastAsia"/>
          <w:b/>
          <w:sz w:val="36"/>
          <w:szCs w:val="36"/>
        </w:rPr>
        <w:t>資料</w:t>
      </w:r>
    </w:p>
    <w:p w:rsidR="009C4DDB" w:rsidRPr="000F23B1" w:rsidRDefault="009C4DDB" w:rsidP="009217B2">
      <w:pPr>
        <w:widowControl/>
        <w:shd w:val="clear" w:color="auto" w:fill="FFFFFF"/>
        <w:wordWrap w:val="0"/>
        <w:ind w:right="75"/>
        <w:jc w:val="right"/>
        <w:rPr>
          <w:rFonts w:ascii="Verdana" w:hAnsi="Verdana" w:cs="Arial"/>
          <w:color w:val="000000"/>
          <w:kern w:val="0"/>
          <w:sz w:val="15"/>
          <w:szCs w:val="15"/>
        </w:rPr>
      </w:pPr>
    </w:p>
    <w:tbl>
      <w:tblPr>
        <w:tblW w:w="5000" w:type="pct"/>
        <w:jc w:val="center"/>
        <w:tblCellMar>
          <w:top w:w="45" w:type="dxa"/>
          <w:left w:w="45" w:type="dxa"/>
          <w:bottom w:w="45" w:type="dxa"/>
          <w:right w:w="45" w:type="dxa"/>
        </w:tblCellMar>
        <w:tblLook w:val="0000" w:firstRow="0" w:lastRow="0" w:firstColumn="0" w:lastColumn="0" w:noHBand="0" w:noVBand="0"/>
      </w:tblPr>
      <w:tblGrid>
        <w:gridCol w:w="1343"/>
        <w:gridCol w:w="7053"/>
      </w:tblGrid>
      <w:tr w:rsidR="009C4DDB" w:rsidRPr="009C4DDB" w:rsidTr="009C4DDB">
        <w:trPr>
          <w:jc w:val="center"/>
        </w:trPr>
        <w:tc>
          <w:tcPr>
            <w:tcW w:w="800" w:type="pct"/>
            <w:vAlign w:val="center"/>
          </w:tcPr>
          <w:p w:rsidR="009C4DDB" w:rsidRPr="009C4DDB" w:rsidRDefault="009C4DDB" w:rsidP="009C4DDB">
            <w:pPr>
              <w:widowControl/>
              <w:wordWrap w:val="0"/>
              <w:spacing w:before="100" w:beforeAutospacing="1" w:after="100" w:afterAutospacing="1" w:line="360" w:lineRule="atLeast"/>
              <w:rPr>
                <w:rFonts w:ascii="Arial" w:hAnsi="Arial" w:cs="Arial"/>
                <w:kern w:val="0"/>
                <w:sz w:val="19"/>
                <w:szCs w:val="19"/>
              </w:rPr>
            </w:pPr>
            <w:r w:rsidRPr="009C4DDB">
              <w:rPr>
                <w:rFonts w:ascii="Arial" w:hAnsi="Arial" w:cs="Arial"/>
                <w:kern w:val="0"/>
                <w:sz w:val="20"/>
                <w:szCs w:val="20"/>
              </w:rPr>
              <w:t>【</w:t>
            </w:r>
            <w:r w:rsidRPr="009C4DDB">
              <w:rPr>
                <w:rFonts w:ascii="Arial" w:hAnsi="Arial" w:cs="Arial"/>
                <w:kern w:val="0"/>
                <w:sz w:val="15"/>
                <w:szCs w:val="15"/>
              </w:rPr>
              <w:t>裁判字號】</w:t>
            </w:r>
          </w:p>
        </w:tc>
        <w:tc>
          <w:tcPr>
            <w:tcW w:w="4200" w:type="pct"/>
            <w:vAlign w:val="center"/>
          </w:tcPr>
          <w:p w:rsidR="009C4DDB" w:rsidRPr="009C4DDB" w:rsidRDefault="009217B2" w:rsidP="009C4DDB">
            <w:pPr>
              <w:widowControl/>
              <w:rPr>
                <w:rFonts w:ascii="Arial" w:hAnsi="Arial" w:cs="Arial"/>
                <w:kern w:val="0"/>
                <w:sz w:val="19"/>
                <w:szCs w:val="19"/>
              </w:rPr>
            </w:pPr>
            <w:r>
              <w:rPr>
                <w:rFonts w:ascii="細明體" w:eastAsia="細明體" w:hAnsi="細明體" w:cs="新細明體" w:hint="eastAsia"/>
                <w:kern w:val="0"/>
                <w:sz w:val="23"/>
                <w:szCs w:val="23"/>
              </w:rPr>
              <w:t>板橋地方法院</w:t>
            </w:r>
            <w:r w:rsidRPr="009C4DDB">
              <w:rPr>
                <w:rFonts w:ascii="細明體" w:eastAsia="細明體" w:hAnsi="細明體" w:cs="新細明體" w:hint="eastAsia"/>
                <w:kern w:val="0"/>
                <w:sz w:val="23"/>
                <w:szCs w:val="23"/>
              </w:rPr>
              <w:t>98,</w:t>
            </w:r>
            <w:proofErr w:type="gramStart"/>
            <w:r w:rsidRPr="009C4DDB">
              <w:rPr>
                <w:rFonts w:ascii="細明體" w:eastAsia="細明體" w:hAnsi="細明體" w:cs="新細明體" w:hint="eastAsia"/>
                <w:kern w:val="0"/>
                <w:sz w:val="23"/>
                <w:szCs w:val="23"/>
              </w:rPr>
              <w:t>消債更</w:t>
            </w:r>
            <w:proofErr w:type="gramEnd"/>
            <w:r w:rsidRPr="009C4DDB">
              <w:rPr>
                <w:rFonts w:ascii="細明體" w:eastAsia="細明體" w:hAnsi="細明體" w:cs="新細明體" w:hint="eastAsia"/>
                <w:kern w:val="0"/>
                <w:sz w:val="23"/>
                <w:szCs w:val="23"/>
              </w:rPr>
              <w:t>,192</w:t>
            </w:r>
          </w:p>
        </w:tc>
      </w:tr>
      <w:tr w:rsidR="009C4DDB" w:rsidRPr="009C4DDB" w:rsidTr="009C4DDB">
        <w:trPr>
          <w:jc w:val="center"/>
        </w:trPr>
        <w:tc>
          <w:tcPr>
            <w:tcW w:w="0" w:type="auto"/>
            <w:vAlign w:val="center"/>
          </w:tcPr>
          <w:p w:rsidR="009C4DDB" w:rsidRPr="009C4DDB" w:rsidRDefault="009C4DDB" w:rsidP="009C4DDB">
            <w:pPr>
              <w:widowControl/>
              <w:rPr>
                <w:rFonts w:ascii="Arial" w:hAnsi="Arial" w:cs="Arial"/>
                <w:kern w:val="0"/>
                <w:sz w:val="19"/>
                <w:szCs w:val="19"/>
              </w:rPr>
            </w:pPr>
            <w:r w:rsidRPr="009C4DDB">
              <w:rPr>
                <w:rFonts w:ascii="Arial" w:hAnsi="Arial" w:cs="Arial"/>
                <w:kern w:val="0"/>
                <w:sz w:val="15"/>
                <w:szCs w:val="15"/>
              </w:rPr>
              <w:t>【裁判日期】</w:t>
            </w:r>
          </w:p>
        </w:tc>
        <w:tc>
          <w:tcPr>
            <w:tcW w:w="0" w:type="auto"/>
            <w:vAlign w:val="center"/>
          </w:tcPr>
          <w:p w:rsidR="009C4DDB" w:rsidRPr="009217B2" w:rsidRDefault="009C4DDB" w:rsidP="009C4DDB">
            <w:pPr>
              <w:widowControl/>
              <w:rPr>
                <w:rFonts w:ascii="Arial" w:hAnsi="Arial" w:cs="Arial"/>
                <w:kern w:val="0"/>
              </w:rPr>
            </w:pPr>
            <w:r w:rsidRPr="009217B2">
              <w:rPr>
                <w:rFonts w:ascii="Arial" w:hAnsi="Arial" w:cs="Arial"/>
                <w:kern w:val="0"/>
              </w:rPr>
              <w:t>980525</w:t>
            </w:r>
          </w:p>
        </w:tc>
      </w:tr>
      <w:tr w:rsidR="009C4DDB" w:rsidRPr="009C4DDB" w:rsidTr="009C4DDB">
        <w:trPr>
          <w:trHeight w:val="375"/>
          <w:jc w:val="center"/>
        </w:trPr>
        <w:tc>
          <w:tcPr>
            <w:tcW w:w="0" w:type="auto"/>
            <w:vAlign w:val="center"/>
          </w:tcPr>
          <w:p w:rsidR="009C4DDB" w:rsidRPr="009C4DDB" w:rsidRDefault="009C4DDB" w:rsidP="009C4DDB">
            <w:pPr>
              <w:widowControl/>
              <w:rPr>
                <w:rFonts w:ascii="Arial" w:hAnsi="Arial" w:cs="Arial"/>
                <w:kern w:val="0"/>
                <w:sz w:val="19"/>
                <w:szCs w:val="19"/>
              </w:rPr>
            </w:pPr>
            <w:r w:rsidRPr="009C4DDB">
              <w:rPr>
                <w:rFonts w:ascii="Arial" w:hAnsi="Arial" w:cs="Arial"/>
                <w:kern w:val="0"/>
                <w:sz w:val="15"/>
                <w:szCs w:val="15"/>
              </w:rPr>
              <w:t>【裁判案由】</w:t>
            </w:r>
          </w:p>
        </w:tc>
        <w:tc>
          <w:tcPr>
            <w:tcW w:w="0" w:type="auto"/>
            <w:vAlign w:val="center"/>
          </w:tcPr>
          <w:p w:rsidR="009C4DDB" w:rsidRPr="009217B2" w:rsidRDefault="009C4DDB" w:rsidP="009C4DDB">
            <w:pPr>
              <w:widowControl/>
              <w:rPr>
                <w:rFonts w:ascii="Arial" w:hAnsi="Arial" w:cs="Arial"/>
                <w:color w:val="000000"/>
                <w:kern w:val="0"/>
              </w:rPr>
            </w:pPr>
            <w:r w:rsidRPr="009217B2">
              <w:rPr>
                <w:rFonts w:ascii="Arial" w:hAnsi="Arial" w:cs="Arial"/>
                <w:color w:val="000000"/>
                <w:kern w:val="0"/>
              </w:rPr>
              <w:t>更生事件</w:t>
            </w:r>
          </w:p>
        </w:tc>
      </w:tr>
      <w:tr w:rsidR="009C4DDB" w:rsidRPr="009C4DDB" w:rsidTr="009C4DDB">
        <w:trPr>
          <w:jc w:val="center"/>
        </w:trPr>
        <w:tc>
          <w:tcPr>
            <w:tcW w:w="0" w:type="auto"/>
            <w:vAlign w:val="center"/>
          </w:tcPr>
          <w:p w:rsidR="009C4DDB" w:rsidRPr="009C4DDB" w:rsidRDefault="009C4DDB" w:rsidP="009C4DDB">
            <w:pPr>
              <w:widowControl/>
              <w:rPr>
                <w:rFonts w:ascii="Arial" w:hAnsi="Arial" w:cs="Arial"/>
                <w:kern w:val="0"/>
                <w:sz w:val="19"/>
                <w:szCs w:val="19"/>
              </w:rPr>
            </w:pPr>
            <w:r w:rsidRPr="009C4DDB">
              <w:rPr>
                <w:rFonts w:ascii="Arial" w:hAnsi="Arial" w:cs="Arial"/>
                <w:kern w:val="0"/>
                <w:sz w:val="15"/>
                <w:szCs w:val="15"/>
              </w:rPr>
              <w:t>【裁判全文】</w:t>
            </w:r>
          </w:p>
        </w:tc>
        <w:tc>
          <w:tcPr>
            <w:tcW w:w="0" w:type="auto"/>
            <w:vAlign w:val="center"/>
          </w:tcPr>
          <w:p w:rsidR="009C4DDB" w:rsidRPr="009C4DDB" w:rsidRDefault="009C4DDB" w:rsidP="009C4DDB">
            <w:pPr>
              <w:widowControl/>
              <w:rPr>
                <w:rFonts w:ascii="Arial" w:hAnsi="Arial" w:cs="Arial"/>
                <w:kern w:val="0"/>
                <w:sz w:val="19"/>
                <w:szCs w:val="19"/>
              </w:rPr>
            </w:pPr>
            <w:r w:rsidRPr="009C4DDB">
              <w:rPr>
                <w:rFonts w:ascii="Arial" w:hAnsi="Arial" w:cs="Arial"/>
                <w:kern w:val="0"/>
                <w:sz w:val="15"/>
                <w:szCs w:val="15"/>
              </w:rPr>
              <w:t> </w:t>
            </w:r>
          </w:p>
        </w:tc>
      </w:tr>
      <w:tr w:rsidR="009C4DDB" w:rsidRPr="002B052E" w:rsidTr="009C4DDB">
        <w:trPr>
          <w:jc w:val="center"/>
        </w:trPr>
        <w:tc>
          <w:tcPr>
            <w:tcW w:w="0" w:type="auto"/>
            <w:gridSpan w:val="2"/>
            <w:vAlign w:val="center"/>
          </w:tcPr>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臺灣板橋地方法院民事裁定</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聲 請 人　甲○○</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代 理 人　XXX律師</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上列當事人因消費者債務清理事件，聲請更生，本院裁定如下：</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主  文</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債務人甲○○自</w:t>
            </w:r>
            <w:smartTag w:uri="urn:schemas-microsoft-com:office:smarttags" w:element="chsdate">
              <w:smartTagPr>
                <w:attr w:name="Year" w:val="2009"/>
                <w:attr w:name="Month" w:val="5"/>
                <w:attr w:name="Day" w:val="25"/>
                <w:attr w:name="IsLunarDate" w:val="False"/>
                <w:attr w:name="IsROCDate" w:val="True"/>
              </w:smartTagPr>
              <w:r w:rsidRPr="002B052E">
                <w:rPr>
                  <w:rFonts w:ascii="細明體" w:eastAsia="細明體" w:hAnsi="細明體" w:cs="細明體"/>
                  <w:color w:val="000000"/>
                  <w:kern w:val="0"/>
                  <w:sz w:val="22"/>
                </w:rPr>
                <w:t>中華民國九十八年五月二十五日</w:t>
              </w:r>
            </w:smartTag>
            <w:r w:rsidRPr="002B052E">
              <w:rPr>
                <w:rFonts w:ascii="細明體" w:eastAsia="細明體" w:hAnsi="細明體" w:cs="細明體"/>
                <w:color w:val="000000"/>
                <w:kern w:val="0"/>
                <w:sz w:val="22"/>
              </w:rPr>
              <w:t>下午四時起開始</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更生程序。</w:t>
            </w:r>
          </w:p>
          <w:p w:rsidR="002B052E" w:rsidRPr="002B052E" w:rsidRDefault="002B052E"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color w:val="000000"/>
                <w:kern w:val="0"/>
                <w:sz w:val="22"/>
              </w:rPr>
            </w:pPr>
            <w:proofErr w:type="gramStart"/>
            <w:r w:rsidRPr="002B052E">
              <w:rPr>
                <w:rFonts w:ascii="細明體" w:eastAsia="細明體" w:hAnsi="細明體" w:cs="細明體" w:hint="eastAsia"/>
                <w:color w:val="000000"/>
                <w:kern w:val="0"/>
                <w:sz w:val="22"/>
              </w:rPr>
              <w:t>本件得由</w:t>
            </w:r>
            <w:proofErr w:type="gramEnd"/>
            <w:r w:rsidRPr="002B052E">
              <w:rPr>
                <w:rFonts w:ascii="細明體" w:eastAsia="細明體" w:hAnsi="細明體" w:cs="細明體" w:hint="eastAsia"/>
                <w:color w:val="000000"/>
                <w:kern w:val="0"/>
                <w:sz w:val="22"/>
              </w:rPr>
              <w:t>司法事務官進行更生程序。</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理  由</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一、按法院開始更生程序之裁定，應載明其年、月、日、時，並</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即時發生效力，消費者債務清理條例第45條第1項定有明文。</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二、本件聲請人主張：其積欠</w:t>
            </w:r>
            <w:proofErr w:type="gramStart"/>
            <w:r w:rsidRPr="002B052E">
              <w:rPr>
                <w:rFonts w:ascii="細明體" w:eastAsia="細明體" w:hAnsi="細明體" w:cs="細明體"/>
                <w:color w:val="000000"/>
                <w:kern w:val="0"/>
                <w:sz w:val="22"/>
              </w:rPr>
              <w:t>債務共新臺幣</w:t>
            </w:r>
            <w:proofErr w:type="gramEnd"/>
            <w:r w:rsidRPr="002B052E">
              <w:rPr>
                <w:rFonts w:ascii="細明體" w:eastAsia="細明體" w:hAnsi="細明體" w:cs="細明體"/>
                <w:color w:val="000000"/>
                <w:kern w:val="0"/>
                <w:sz w:val="22"/>
              </w:rPr>
              <w:t>（下同）2,XXX,XXX</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元，消費者債務清理條例施行後，曾於民國97年7 月間，以</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書面向最大債權金融機構中國信託銀行股份有限公司</w:t>
            </w:r>
            <w:proofErr w:type="gramStart"/>
            <w:r w:rsidRPr="002B052E">
              <w:rPr>
                <w:rFonts w:ascii="細明體" w:eastAsia="細明體" w:hAnsi="細明體" w:cs="細明體"/>
                <w:color w:val="000000"/>
                <w:kern w:val="0"/>
                <w:sz w:val="22"/>
              </w:rPr>
              <w:t>（</w:t>
            </w:r>
            <w:proofErr w:type="gramEnd"/>
            <w:r w:rsidRPr="002B052E">
              <w:rPr>
                <w:rFonts w:ascii="細明體" w:eastAsia="細明體" w:hAnsi="細明體" w:cs="細明體"/>
                <w:color w:val="000000"/>
                <w:kern w:val="0"/>
                <w:sz w:val="22"/>
              </w:rPr>
              <w:t>下稱</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中國信託銀行</w:t>
            </w:r>
            <w:proofErr w:type="gramStart"/>
            <w:r w:rsidRPr="002B052E">
              <w:rPr>
                <w:rFonts w:ascii="細明體" w:eastAsia="細明體" w:hAnsi="細明體" w:cs="細明體"/>
                <w:color w:val="000000"/>
                <w:kern w:val="0"/>
                <w:sz w:val="22"/>
              </w:rPr>
              <w:t>）</w:t>
            </w:r>
            <w:proofErr w:type="gramEnd"/>
            <w:r w:rsidRPr="002B052E">
              <w:rPr>
                <w:rFonts w:ascii="細明體" w:eastAsia="細明體" w:hAnsi="細明體" w:cs="細明體"/>
                <w:color w:val="000000"/>
                <w:kern w:val="0"/>
                <w:sz w:val="22"/>
              </w:rPr>
              <w:t>請求共同協商債務清償方案，該行以聲請人</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未能接受顯足以負擔還款方案為由而發給前置協商不成立通</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知書，是前置協商不成立。聲請人主張銀行每月要求還款5,</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000 元，然目前於三重跳早</w:t>
            </w:r>
            <w:proofErr w:type="gramStart"/>
            <w:r w:rsidRPr="002B052E">
              <w:rPr>
                <w:rFonts w:ascii="細明體" w:eastAsia="細明體" w:hAnsi="細明體" w:cs="細明體"/>
                <w:color w:val="000000"/>
                <w:kern w:val="0"/>
                <w:sz w:val="22"/>
              </w:rPr>
              <w:t>蚤</w:t>
            </w:r>
            <w:proofErr w:type="gramEnd"/>
            <w:r w:rsidRPr="002B052E">
              <w:rPr>
                <w:rFonts w:ascii="細明體" w:eastAsia="細明體" w:hAnsi="細明體" w:cs="細明體"/>
                <w:color w:val="000000"/>
                <w:kern w:val="0"/>
                <w:sz w:val="22"/>
              </w:rPr>
              <w:t>市場，每月收入僅約25,000元</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，扣除生活開銷後，尚須獨自扶養2 名子女，故聲請人實已</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達不能清償債務之狀況，</w:t>
            </w:r>
            <w:proofErr w:type="gramStart"/>
            <w:r w:rsidRPr="002B052E">
              <w:rPr>
                <w:rFonts w:ascii="細明體" w:eastAsia="細明體" w:hAnsi="細明體" w:cs="細明體"/>
                <w:color w:val="000000"/>
                <w:kern w:val="0"/>
                <w:sz w:val="22"/>
              </w:rPr>
              <w:t>爰</w:t>
            </w:r>
            <w:proofErr w:type="gramEnd"/>
            <w:r w:rsidRPr="002B052E">
              <w:rPr>
                <w:rFonts w:ascii="細明體" w:eastAsia="細明體" w:hAnsi="細明體" w:cs="細明體"/>
                <w:color w:val="000000"/>
                <w:kern w:val="0"/>
                <w:sz w:val="22"/>
              </w:rPr>
              <w:t>向本院聲請更生等語。經查：聲</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請人所主張之上開事實，業據提出財產及收入狀況說明書、</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債權人清冊、債務人清冊、房屋租賃契約、重新橋觀光市集</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攤商管理契約、臺北縣土城市中低收入證明書、長女000</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及長子000學費單、財團法人金融聯合徵信中心當事人</w:t>
            </w:r>
            <w:proofErr w:type="gramStart"/>
            <w:r w:rsidRPr="002B052E">
              <w:rPr>
                <w:rFonts w:ascii="細明體" w:eastAsia="細明體" w:hAnsi="細明體" w:cs="細明體"/>
                <w:color w:val="000000"/>
                <w:kern w:val="0"/>
                <w:sz w:val="22"/>
              </w:rPr>
              <w:t>個</w:t>
            </w:r>
            <w:proofErr w:type="gramEnd"/>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人信用報告、身分證正反面影本、前置協商不成立通知書、</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lastRenderedPageBreak/>
              <w:t xml:space="preserve">    勞工保險被保險人投保資料表、戶籍謄本、財政部臺灣省北</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區國稅局綜合所得稅各類所得資料清單及財產歸屬資料清單</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w:t>
            </w:r>
            <w:proofErr w:type="gramStart"/>
            <w:r w:rsidRPr="002B052E">
              <w:rPr>
                <w:rFonts w:ascii="細明體" w:eastAsia="細明體" w:hAnsi="細明體" w:cs="細明體"/>
                <w:color w:val="000000"/>
                <w:kern w:val="0"/>
                <w:sz w:val="22"/>
              </w:rPr>
              <w:t>勞</w:t>
            </w:r>
            <w:proofErr w:type="gramEnd"/>
            <w:r w:rsidRPr="002B052E">
              <w:rPr>
                <w:rFonts w:ascii="細明體" w:eastAsia="細明體" w:hAnsi="細明體" w:cs="細明體"/>
                <w:color w:val="000000"/>
                <w:kern w:val="0"/>
                <w:sz w:val="22"/>
              </w:rPr>
              <w:t>健保費繳費收據等件為證。</w:t>
            </w:r>
            <w:proofErr w:type="gramStart"/>
            <w:r w:rsidRPr="002B052E">
              <w:rPr>
                <w:rFonts w:ascii="細明體" w:eastAsia="細明體" w:hAnsi="細明體" w:cs="細明體"/>
                <w:color w:val="000000"/>
                <w:kern w:val="0"/>
                <w:sz w:val="22"/>
              </w:rPr>
              <w:t>此外，</w:t>
            </w:r>
            <w:proofErr w:type="gramEnd"/>
            <w:r w:rsidRPr="002B052E">
              <w:rPr>
                <w:rFonts w:ascii="細明體" w:eastAsia="細明體" w:hAnsi="細明體" w:cs="細明體"/>
                <w:color w:val="000000"/>
                <w:kern w:val="0"/>
                <w:sz w:val="22"/>
              </w:rPr>
              <w:t>本件又查無聲請人有</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消費者債務清理條例第6 條第3 項、第8 條或第46條各款所</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定駁回更生聲請之事由存在，則聲請人聲請更生，應屬有據</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w:t>
            </w:r>
            <w:proofErr w:type="gramStart"/>
            <w:r w:rsidRPr="002B052E">
              <w:rPr>
                <w:rFonts w:ascii="細明體" w:eastAsia="細明體" w:hAnsi="細明體" w:cs="細明體"/>
                <w:color w:val="000000"/>
                <w:kern w:val="0"/>
                <w:sz w:val="22"/>
              </w:rPr>
              <w:t>爰</w:t>
            </w:r>
            <w:proofErr w:type="gramEnd"/>
            <w:r w:rsidRPr="002B052E">
              <w:rPr>
                <w:rFonts w:ascii="細明體" w:eastAsia="細明體" w:hAnsi="細明體" w:cs="細明體"/>
                <w:color w:val="000000"/>
                <w:kern w:val="0"/>
                <w:sz w:val="22"/>
              </w:rPr>
              <w:t>裁定如主文第一項。並依消費者債務清理條例第16條第</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2"/>
              </w:rPr>
            </w:pPr>
            <w:r w:rsidRPr="002B052E">
              <w:rPr>
                <w:rFonts w:ascii="細明體" w:eastAsia="細明體" w:hAnsi="細明體" w:cs="細明體"/>
                <w:color w:val="000000"/>
                <w:kern w:val="0"/>
                <w:sz w:val="22"/>
              </w:rPr>
              <w:t xml:space="preserve">    2 項規定，</w:t>
            </w:r>
            <w:proofErr w:type="gramStart"/>
            <w:r w:rsidRPr="002B052E">
              <w:rPr>
                <w:rFonts w:ascii="細明體" w:eastAsia="細明體" w:hAnsi="細明體" w:cs="細明體"/>
                <w:color w:val="000000"/>
                <w:kern w:val="0"/>
                <w:sz w:val="22"/>
              </w:rPr>
              <w:t>命本件</w:t>
            </w:r>
            <w:proofErr w:type="gramEnd"/>
            <w:r w:rsidRPr="002B052E">
              <w:rPr>
                <w:rFonts w:ascii="細明體" w:eastAsia="細明體" w:hAnsi="細明體" w:cs="細明體"/>
                <w:color w:val="000000"/>
                <w:kern w:val="0"/>
                <w:sz w:val="22"/>
              </w:rPr>
              <w:t>由司法事務官進行更生程序，</w:t>
            </w:r>
            <w:proofErr w:type="gramStart"/>
            <w:r w:rsidRPr="002B052E">
              <w:rPr>
                <w:rFonts w:ascii="細明體" w:eastAsia="細明體" w:hAnsi="細明體" w:cs="細明體"/>
                <w:color w:val="000000"/>
                <w:kern w:val="0"/>
                <w:sz w:val="22"/>
              </w:rPr>
              <w:t>爰</w:t>
            </w:r>
            <w:proofErr w:type="gramEnd"/>
            <w:r w:rsidRPr="002B052E">
              <w:rPr>
                <w:rFonts w:ascii="細明體" w:eastAsia="細明體" w:hAnsi="細明體" w:cs="細明體"/>
                <w:color w:val="000000"/>
                <w:kern w:val="0"/>
                <w:sz w:val="22"/>
              </w:rPr>
              <w:t>裁定如主</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 xml:space="preserve">    文第二項。</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中　　華　　民　　國　　98　　年　　5 　　月　　25　　日</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 xml:space="preserve">                  民事第二庭    法　官　張谷輔</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上為正本係照原本作成</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本裁定不得抗告</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本裁定已於</w:t>
            </w:r>
            <w:smartTag w:uri="urn:schemas-microsoft-com:office:smarttags" w:element="chsdate">
              <w:smartTagPr>
                <w:attr w:name="Year" w:val="1998"/>
                <w:attr w:name="Month" w:val="5"/>
                <w:attr w:name="Day" w:val="25"/>
                <w:attr w:name="IsLunarDate" w:val="False"/>
                <w:attr w:name="IsROCDate" w:val="False"/>
              </w:smartTagPr>
              <w:r w:rsidRPr="002B052E">
                <w:rPr>
                  <w:rFonts w:ascii="細明體" w:eastAsia="細明體" w:hAnsi="細明體" w:cs="細明體"/>
                  <w:kern w:val="0"/>
                  <w:sz w:val="22"/>
                </w:rPr>
                <w:t>98年5月25日</w:t>
              </w:r>
            </w:smartTag>
            <w:r w:rsidRPr="002B052E">
              <w:rPr>
                <w:rFonts w:ascii="細明體" w:eastAsia="細明體" w:hAnsi="細明體" w:cs="細明體"/>
                <w:kern w:val="0"/>
                <w:sz w:val="22"/>
              </w:rPr>
              <w:t>下午四時公告。</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中　　華　　民　　國　　98　　年　　5 　　月　　25　　日</w:t>
            </w:r>
          </w:p>
          <w:p w:rsidR="009C4DDB" w:rsidRPr="002B052E" w:rsidRDefault="009C4DDB"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r w:rsidRPr="002B052E">
              <w:rPr>
                <w:rFonts w:ascii="細明體" w:eastAsia="細明體" w:hAnsi="細明體" w:cs="細明體"/>
                <w:kern w:val="0"/>
                <w:sz w:val="22"/>
              </w:rPr>
              <w:t xml:space="preserve">                                書記官　郭群裕</w:t>
            </w:r>
          </w:p>
          <w:p w:rsidR="000F23B1" w:rsidRPr="002B052E" w:rsidRDefault="000F23B1" w:rsidP="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 w:val="22"/>
              </w:rPr>
            </w:pPr>
          </w:p>
        </w:tc>
      </w:tr>
    </w:tbl>
    <w:p w:rsidR="009C4DDB" w:rsidRPr="002B052E" w:rsidRDefault="009C4DDB">
      <w:pPr>
        <w:rPr>
          <w:rFonts w:hint="eastAsia"/>
          <w:sz w:val="22"/>
        </w:rPr>
      </w:pPr>
    </w:p>
    <w:p w:rsidR="009C4DDB" w:rsidRPr="002B052E" w:rsidRDefault="009C4DDB">
      <w:pPr>
        <w:rPr>
          <w:rFonts w:hint="eastAsia"/>
          <w:sz w:val="22"/>
        </w:rPr>
      </w:pPr>
      <w:bookmarkStart w:id="0" w:name="_GoBack"/>
      <w:bookmarkEnd w:id="0"/>
    </w:p>
    <w:p w:rsidR="009C4DDB" w:rsidRPr="002B052E" w:rsidRDefault="009C4DDB">
      <w:pPr>
        <w:rPr>
          <w:rFonts w:hint="eastAsia"/>
          <w:sz w:val="22"/>
        </w:rPr>
      </w:pPr>
    </w:p>
    <w:p w:rsidR="009217B2" w:rsidRPr="002B052E" w:rsidRDefault="009217B2">
      <w:pPr>
        <w:rPr>
          <w:rFonts w:hint="eastAsia"/>
          <w:sz w:val="22"/>
        </w:rPr>
      </w:pPr>
    </w:p>
    <w:p w:rsidR="009217B2" w:rsidRDefault="009217B2">
      <w:pPr>
        <w:rPr>
          <w:rFonts w:hint="eastAsia"/>
        </w:rPr>
      </w:pPr>
    </w:p>
    <w:p w:rsidR="009217B2" w:rsidRDefault="009217B2">
      <w:pPr>
        <w:rPr>
          <w:rFonts w:hint="eastAsia"/>
        </w:rPr>
      </w:pPr>
    </w:p>
    <w:p w:rsidR="009217B2" w:rsidRDefault="009217B2">
      <w:pPr>
        <w:rPr>
          <w:rFonts w:hint="eastAsia"/>
        </w:rPr>
      </w:pPr>
    </w:p>
    <w:p w:rsidR="009217B2" w:rsidRPr="000F23B1" w:rsidRDefault="009217B2" w:rsidP="009217B2">
      <w:pPr>
        <w:rPr>
          <w:rFonts w:hint="eastAsia"/>
          <w:b/>
          <w:sz w:val="36"/>
          <w:szCs w:val="36"/>
        </w:rPr>
      </w:pPr>
      <w:r w:rsidRPr="000F23B1">
        <w:rPr>
          <w:rFonts w:hint="eastAsia"/>
          <w:b/>
          <w:sz w:val="36"/>
          <w:szCs w:val="36"/>
        </w:rPr>
        <w:t>第二部份：</w:t>
      </w:r>
      <w:r>
        <w:rPr>
          <w:rFonts w:hint="eastAsia"/>
          <w:b/>
          <w:sz w:val="36"/>
          <w:szCs w:val="36"/>
        </w:rPr>
        <w:t>事實摘要</w:t>
      </w:r>
      <w:r w:rsidR="00952BC8">
        <w:rPr>
          <w:rFonts w:hint="eastAsia"/>
          <w:b/>
          <w:sz w:val="36"/>
          <w:szCs w:val="36"/>
        </w:rPr>
        <w:t>與清理程序</w:t>
      </w:r>
    </w:p>
    <w:p w:rsidR="009217B2" w:rsidRDefault="009217B2">
      <w:pPr>
        <w:rPr>
          <w:rFonts w:hint="eastAsia"/>
        </w:rPr>
      </w:pPr>
    </w:p>
    <w:p w:rsidR="009217B2" w:rsidRDefault="009217B2" w:rsidP="00952BC8">
      <w:pPr>
        <w:ind w:firstLineChars="200" w:firstLine="480"/>
        <w:rPr>
          <w:rFonts w:hint="eastAsia"/>
        </w:rPr>
      </w:pPr>
      <w:r>
        <w:rPr>
          <w:rFonts w:ascii="細明體" w:eastAsia="細明體" w:hAnsi="細明體" w:cs="細明體" w:hint="eastAsia"/>
          <w:color w:val="000000"/>
          <w:kern w:val="0"/>
        </w:rPr>
        <w:t>債務人主張：</w:t>
      </w:r>
      <w:r w:rsidRPr="000F23B1">
        <w:rPr>
          <w:rFonts w:ascii="細明體" w:eastAsia="細明體" w:hAnsi="細明體" w:cs="細明體"/>
          <w:color w:val="000000"/>
          <w:kern w:val="0"/>
        </w:rPr>
        <w:t>積欠</w:t>
      </w:r>
      <w:proofErr w:type="gramStart"/>
      <w:r w:rsidRPr="000F23B1">
        <w:rPr>
          <w:rFonts w:ascii="細明體" w:eastAsia="細明體" w:hAnsi="細明體" w:cs="細明體"/>
          <w:color w:val="000000"/>
          <w:kern w:val="0"/>
        </w:rPr>
        <w:t>債務共新臺幣</w:t>
      </w:r>
      <w:proofErr w:type="gramEnd"/>
      <w:r w:rsidRPr="000F23B1">
        <w:rPr>
          <w:rFonts w:ascii="細明體" w:eastAsia="細明體" w:hAnsi="細明體" w:cs="細明體"/>
          <w:color w:val="000000"/>
          <w:kern w:val="0"/>
        </w:rPr>
        <w:t>（下同）2</w:t>
      </w:r>
      <w:r>
        <w:rPr>
          <w:rFonts w:ascii="細明體" w:eastAsia="細明體" w:hAnsi="細明體" w:cs="細明體" w:hint="eastAsia"/>
          <w:color w:val="000000"/>
          <w:kern w:val="0"/>
        </w:rPr>
        <w:t>百餘萬元</w:t>
      </w:r>
      <w:r w:rsidRPr="000F23B1">
        <w:rPr>
          <w:rFonts w:ascii="細明體" w:eastAsia="細明體" w:hAnsi="細明體" w:cs="細明體"/>
          <w:color w:val="000000"/>
          <w:kern w:val="0"/>
        </w:rPr>
        <w:t>，消費者債務清理條例施行後，曾於民國97年7 月間，以書面向最大債權金融機構中國信託銀行股份有限公司請求共同協商債務清償方案，該行以聲請人未能接受顯足以負擔還款方案為由而發給前置協商不成立通知書，是前置協商不成立。聲請人主張銀行每月要求還款5,000 元，然目前於三重跳早</w:t>
      </w:r>
      <w:proofErr w:type="gramStart"/>
      <w:r w:rsidRPr="000F23B1">
        <w:rPr>
          <w:rFonts w:ascii="細明體" w:eastAsia="細明體" w:hAnsi="細明體" w:cs="細明體"/>
          <w:color w:val="000000"/>
          <w:kern w:val="0"/>
        </w:rPr>
        <w:t>蚤</w:t>
      </w:r>
      <w:proofErr w:type="gramEnd"/>
      <w:r w:rsidRPr="000F23B1">
        <w:rPr>
          <w:rFonts w:ascii="細明體" w:eastAsia="細明體" w:hAnsi="細明體" w:cs="細明體"/>
          <w:color w:val="000000"/>
          <w:kern w:val="0"/>
        </w:rPr>
        <w:t>市場，每月收入僅約25,000元，扣除生活開銷後，尚須獨自扶養2 名子女，故聲請人實已達不能清償債務之狀況</w:t>
      </w:r>
      <w:r>
        <w:rPr>
          <w:rFonts w:ascii="細明體" w:eastAsia="細明體" w:hAnsi="細明體" w:cs="細明體" w:hint="eastAsia"/>
          <w:color w:val="000000"/>
          <w:kern w:val="0"/>
        </w:rPr>
        <w:t>。</w:t>
      </w:r>
    </w:p>
    <w:p w:rsidR="009217B2" w:rsidRDefault="009217B2">
      <w:pPr>
        <w:rPr>
          <w:rFonts w:hint="eastAsia"/>
        </w:rPr>
      </w:pPr>
    </w:p>
    <w:p w:rsidR="00952BC8" w:rsidRDefault="00952BC8">
      <w:pPr>
        <w:rPr>
          <w:rFonts w:hint="eastAsia"/>
        </w:rPr>
      </w:pPr>
      <w:r>
        <w:rPr>
          <w:rFonts w:hint="eastAsia"/>
        </w:rPr>
        <w:t xml:space="preserve">    </w:t>
      </w:r>
      <w:r>
        <w:rPr>
          <w:rFonts w:hint="eastAsia"/>
        </w:rPr>
        <w:t>經板橋地方法院以本件裁定准予</w:t>
      </w:r>
      <w:r w:rsidRPr="000F23B1">
        <w:rPr>
          <w:rFonts w:ascii="細明體" w:eastAsia="細明體" w:hAnsi="細明體" w:cs="細明體"/>
          <w:color w:val="000000"/>
          <w:kern w:val="0"/>
        </w:rPr>
        <w:t>由司法事務官進行更生</w:t>
      </w:r>
      <w:r>
        <w:rPr>
          <w:rFonts w:ascii="細明體" w:eastAsia="細明體" w:hAnsi="細明體" w:cs="細明體" w:hint="eastAsia"/>
          <w:color w:val="000000"/>
          <w:kern w:val="0"/>
        </w:rPr>
        <w:t>程序。</w:t>
      </w:r>
    </w:p>
    <w:p w:rsidR="009217B2" w:rsidRDefault="009217B2">
      <w:pPr>
        <w:rPr>
          <w:rFonts w:hint="eastAsia"/>
        </w:rPr>
      </w:pPr>
    </w:p>
    <w:p w:rsidR="009C4DDB" w:rsidRPr="000F23B1" w:rsidRDefault="009C4DDB">
      <w:pPr>
        <w:rPr>
          <w:rFonts w:hint="eastAsia"/>
          <w:b/>
          <w:sz w:val="36"/>
          <w:szCs w:val="36"/>
        </w:rPr>
      </w:pPr>
      <w:r w:rsidRPr="000F23B1">
        <w:rPr>
          <w:rFonts w:hint="eastAsia"/>
          <w:b/>
          <w:sz w:val="36"/>
          <w:szCs w:val="36"/>
        </w:rPr>
        <w:t>第</w:t>
      </w:r>
      <w:r w:rsidR="00952BC8">
        <w:rPr>
          <w:rFonts w:hint="eastAsia"/>
          <w:b/>
          <w:sz w:val="36"/>
          <w:szCs w:val="36"/>
        </w:rPr>
        <w:t>三</w:t>
      </w:r>
      <w:r w:rsidRPr="000F23B1">
        <w:rPr>
          <w:rFonts w:hint="eastAsia"/>
          <w:b/>
          <w:sz w:val="36"/>
          <w:szCs w:val="36"/>
        </w:rPr>
        <w:t>部份：法律評釋</w:t>
      </w:r>
    </w:p>
    <w:p w:rsidR="009C4DDB" w:rsidRDefault="009C4DDB">
      <w:pPr>
        <w:rPr>
          <w:rFonts w:hint="eastAsia"/>
        </w:rPr>
      </w:pPr>
    </w:p>
    <w:sectPr w:rsidR="009C4D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46" w:rsidRDefault="00E46E46" w:rsidP="002B052E">
      <w:r>
        <w:separator/>
      </w:r>
    </w:p>
  </w:endnote>
  <w:endnote w:type="continuationSeparator" w:id="0">
    <w:p w:rsidR="00E46E46" w:rsidRDefault="00E46E46" w:rsidP="002B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46" w:rsidRDefault="00E46E46" w:rsidP="002B052E">
      <w:r>
        <w:separator/>
      </w:r>
    </w:p>
  </w:footnote>
  <w:footnote w:type="continuationSeparator" w:id="0">
    <w:p w:rsidR="00E46E46" w:rsidRDefault="00E46E46" w:rsidP="002B0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DB"/>
    <w:rsid w:val="0000736A"/>
    <w:rsid w:val="00015F0C"/>
    <w:rsid w:val="00032538"/>
    <w:rsid w:val="00037081"/>
    <w:rsid w:val="00042CBB"/>
    <w:rsid w:val="000453E4"/>
    <w:rsid w:val="00072237"/>
    <w:rsid w:val="00080E54"/>
    <w:rsid w:val="000826DB"/>
    <w:rsid w:val="00083165"/>
    <w:rsid w:val="00086653"/>
    <w:rsid w:val="0009267A"/>
    <w:rsid w:val="0009775D"/>
    <w:rsid w:val="000A3DC2"/>
    <w:rsid w:val="000A7CF0"/>
    <w:rsid w:val="000C4AA9"/>
    <w:rsid w:val="000C5705"/>
    <w:rsid w:val="000C599F"/>
    <w:rsid w:val="000D6972"/>
    <w:rsid w:val="000E1F16"/>
    <w:rsid w:val="000E5D8C"/>
    <w:rsid w:val="000F23B1"/>
    <w:rsid w:val="0010718A"/>
    <w:rsid w:val="001077E8"/>
    <w:rsid w:val="001129A1"/>
    <w:rsid w:val="00123C86"/>
    <w:rsid w:val="001278A0"/>
    <w:rsid w:val="00144BE7"/>
    <w:rsid w:val="00152CA7"/>
    <w:rsid w:val="0016030C"/>
    <w:rsid w:val="00163181"/>
    <w:rsid w:val="001674A7"/>
    <w:rsid w:val="00177E72"/>
    <w:rsid w:val="001823CB"/>
    <w:rsid w:val="001860E8"/>
    <w:rsid w:val="00186389"/>
    <w:rsid w:val="00197A90"/>
    <w:rsid w:val="001A1489"/>
    <w:rsid w:val="001A2D04"/>
    <w:rsid w:val="001A721A"/>
    <w:rsid w:val="001B27C0"/>
    <w:rsid w:val="001E1BD5"/>
    <w:rsid w:val="00205BF2"/>
    <w:rsid w:val="00211BF0"/>
    <w:rsid w:val="00214B29"/>
    <w:rsid w:val="00232274"/>
    <w:rsid w:val="00241DA0"/>
    <w:rsid w:val="00243D8A"/>
    <w:rsid w:val="00250B83"/>
    <w:rsid w:val="002730CD"/>
    <w:rsid w:val="002853FA"/>
    <w:rsid w:val="00286B0A"/>
    <w:rsid w:val="00291546"/>
    <w:rsid w:val="00294236"/>
    <w:rsid w:val="0029725C"/>
    <w:rsid w:val="002B052E"/>
    <w:rsid w:val="002B4BDD"/>
    <w:rsid w:val="002B52AF"/>
    <w:rsid w:val="002B683B"/>
    <w:rsid w:val="002C3289"/>
    <w:rsid w:val="002E0C1F"/>
    <w:rsid w:val="002E65AB"/>
    <w:rsid w:val="00302F64"/>
    <w:rsid w:val="003206E2"/>
    <w:rsid w:val="00337F1D"/>
    <w:rsid w:val="003420DB"/>
    <w:rsid w:val="00343A60"/>
    <w:rsid w:val="003507DA"/>
    <w:rsid w:val="003528E9"/>
    <w:rsid w:val="003655B5"/>
    <w:rsid w:val="00365C5D"/>
    <w:rsid w:val="00366F70"/>
    <w:rsid w:val="00367656"/>
    <w:rsid w:val="00372052"/>
    <w:rsid w:val="0039160B"/>
    <w:rsid w:val="003916EE"/>
    <w:rsid w:val="003A0D70"/>
    <w:rsid w:val="003A3059"/>
    <w:rsid w:val="003A5C74"/>
    <w:rsid w:val="003B30C3"/>
    <w:rsid w:val="003B48EF"/>
    <w:rsid w:val="003C7ED9"/>
    <w:rsid w:val="003E3D61"/>
    <w:rsid w:val="003E7F6F"/>
    <w:rsid w:val="003F45A3"/>
    <w:rsid w:val="003F7D13"/>
    <w:rsid w:val="004030C2"/>
    <w:rsid w:val="004224BB"/>
    <w:rsid w:val="00451784"/>
    <w:rsid w:val="00451F07"/>
    <w:rsid w:val="00455B86"/>
    <w:rsid w:val="00475E53"/>
    <w:rsid w:val="00480F0C"/>
    <w:rsid w:val="004940B0"/>
    <w:rsid w:val="00497DA7"/>
    <w:rsid w:val="004A0D97"/>
    <w:rsid w:val="004B360E"/>
    <w:rsid w:val="004C66A7"/>
    <w:rsid w:val="004D267D"/>
    <w:rsid w:val="004D3046"/>
    <w:rsid w:val="004D3FEF"/>
    <w:rsid w:val="004F79C8"/>
    <w:rsid w:val="00501701"/>
    <w:rsid w:val="0050405B"/>
    <w:rsid w:val="005075A0"/>
    <w:rsid w:val="0051168C"/>
    <w:rsid w:val="00514A93"/>
    <w:rsid w:val="00531810"/>
    <w:rsid w:val="00537977"/>
    <w:rsid w:val="0054005F"/>
    <w:rsid w:val="0054713B"/>
    <w:rsid w:val="00561BDA"/>
    <w:rsid w:val="00563342"/>
    <w:rsid w:val="005652B9"/>
    <w:rsid w:val="005737CD"/>
    <w:rsid w:val="005758FF"/>
    <w:rsid w:val="00581C9E"/>
    <w:rsid w:val="005D3E0C"/>
    <w:rsid w:val="005F1268"/>
    <w:rsid w:val="005F507A"/>
    <w:rsid w:val="005F7BEC"/>
    <w:rsid w:val="006076D9"/>
    <w:rsid w:val="00622B45"/>
    <w:rsid w:val="0062743A"/>
    <w:rsid w:val="0064307F"/>
    <w:rsid w:val="00656EFB"/>
    <w:rsid w:val="006573AC"/>
    <w:rsid w:val="0067135F"/>
    <w:rsid w:val="00672B68"/>
    <w:rsid w:val="00676A9A"/>
    <w:rsid w:val="00680B9A"/>
    <w:rsid w:val="00693A24"/>
    <w:rsid w:val="00695B72"/>
    <w:rsid w:val="00697FB0"/>
    <w:rsid w:val="006A2AD4"/>
    <w:rsid w:val="006B03B0"/>
    <w:rsid w:val="006B4256"/>
    <w:rsid w:val="006D2B66"/>
    <w:rsid w:val="006D418B"/>
    <w:rsid w:val="006E7757"/>
    <w:rsid w:val="006F0665"/>
    <w:rsid w:val="006F4BD0"/>
    <w:rsid w:val="00706C5E"/>
    <w:rsid w:val="00710407"/>
    <w:rsid w:val="00726D34"/>
    <w:rsid w:val="00743E93"/>
    <w:rsid w:val="00752327"/>
    <w:rsid w:val="007548BA"/>
    <w:rsid w:val="007661F2"/>
    <w:rsid w:val="00766A9D"/>
    <w:rsid w:val="00771B1D"/>
    <w:rsid w:val="007725B4"/>
    <w:rsid w:val="00783351"/>
    <w:rsid w:val="007A3930"/>
    <w:rsid w:val="007C0D4F"/>
    <w:rsid w:val="007C5803"/>
    <w:rsid w:val="007E1B44"/>
    <w:rsid w:val="007F1496"/>
    <w:rsid w:val="007F7CE9"/>
    <w:rsid w:val="00800BCB"/>
    <w:rsid w:val="008122F5"/>
    <w:rsid w:val="00816E1E"/>
    <w:rsid w:val="00822495"/>
    <w:rsid w:val="008227AD"/>
    <w:rsid w:val="0083709E"/>
    <w:rsid w:val="00867AF2"/>
    <w:rsid w:val="00871076"/>
    <w:rsid w:val="0088504A"/>
    <w:rsid w:val="008972C7"/>
    <w:rsid w:val="008A324A"/>
    <w:rsid w:val="008A4990"/>
    <w:rsid w:val="008C465A"/>
    <w:rsid w:val="008C6D11"/>
    <w:rsid w:val="008D11DD"/>
    <w:rsid w:val="008E4ED7"/>
    <w:rsid w:val="008F0175"/>
    <w:rsid w:val="008F5D6D"/>
    <w:rsid w:val="008F6BD7"/>
    <w:rsid w:val="00900904"/>
    <w:rsid w:val="00907441"/>
    <w:rsid w:val="009217B2"/>
    <w:rsid w:val="009266E0"/>
    <w:rsid w:val="009310B4"/>
    <w:rsid w:val="009313AB"/>
    <w:rsid w:val="009406F2"/>
    <w:rsid w:val="00952BC8"/>
    <w:rsid w:val="0096314F"/>
    <w:rsid w:val="009638A2"/>
    <w:rsid w:val="009665E7"/>
    <w:rsid w:val="00981136"/>
    <w:rsid w:val="00985A48"/>
    <w:rsid w:val="00996C2A"/>
    <w:rsid w:val="009A77DE"/>
    <w:rsid w:val="009C4DDB"/>
    <w:rsid w:val="009D6658"/>
    <w:rsid w:val="009F0B3E"/>
    <w:rsid w:val="009F22D9"/>
    <w:rsid w:val="009F7C90"/>
    <w:rsid w:val="00A07C97"/>
    <w:rsid w:val="00A16AE0"/>
    <w:rsid w:val="00A21C5F"/>
    <w:rsid w:val="00A3415E"/>
    <w:rsid w:val="00A36402"/>
    <w:rsid w:val="00A43735"/>
    <w:rsid w:val="00A43BC1"/>
    <w:rsid w:val="00A463ED"/>
    <w:rsid w:val="00A5351E"/>
    <w:rsid w:val="00A653A5"/>
    <w:rsid w:val="00A75A0A"/>
    <w:rsid w:val="00A75AF1"/>
    <w:rsid w:val="00A82072"/>
    <w:rsid w:val="00A84FCE"/>
    <w:rsid w:val="00A92B41"/>
    <w:rsid w:val="00A95B96"/>
    <w:rsid w:val="00A95D7E"/>
    <w:rsid w:val="00AB0010"/>
    <w:rsid w:val="00AB3178"/>
    <w:rsid w:val="00AC5482"/>
    <w:rsid w:val="00AC590B"/>
    <w:rsid w:val="00AD49FE"/>
    <w:rsid w:val="00AF3868"/>
    <w:rsid w:val="00AF6085"/>
    <w:rsid w:val="00AF7ABA"/>
    <w:rsid w:val="00B16C7D"/>
    <w:rsid w:val="00B23DDD"/>
    <w:rsid w:val="00B4267B"/>
    <w:rsid w:val="00B429B1"/>
    <w:rsid w:val="00B43192"/>
    <w:rsid w:val="00B4648C"/>
    <w:rsid w:val="00B544C4"/>
    <w:rsid w:val="00B625B1"/>
    <w:rsid w:val="00B627A1"/>
    <w:rsid w:val="00B675B4"/>
    <w:rsid w:val="00B758AE"/>
    <w:rsid w:val="00B76F7C"/>
    <w:rsid w:val="00B772A2"/>
    <w:rsid w:val="00B95992"/>
    <w:rsid w:val="00BB6386"/>
    <w:rsid w:val="00BB6F5E"/>
    <w:rsid w:val="00BD1E57"/>
    <w:rsid w:val="00BD47EA"/>
    <w:rsid w:val="00BF0142"/>
    <w:rsid w:val="00BF11C1"/>
    <w:rsid w:val="00BF128E"/>
    <w:rsid w:val="00C048A8"/>
    <w:rsid w:val="00C12B92"/>
    <w:rsid w:val="00C1730A"/>
    <w:rsid w:val="00C17A24"/>
    <w:rsid w:val="00C2366C"/>
    <w:rsid w:val="00C54B31"/>
    <w:rsid w:val="00C55B29"/>
    <w:rsid w:val="00C56B63"/>
    <w:rsid w:val="00C60513"/>
    <w:rsid w:val="00C67234"/>
    <w:rsid w:val="00C759C5"/>
    <w:rsid w:val="00C76FFF"/>
    <w:rsid w:val="00C843E2"/>
    <w:rsid w:val="00C85B90"/>
    <w:rsid w:val="00C85C98"/>
    <w:rsid w:val="00C90545"/>
    <w:rsid w:val="00CA77CF"/>
    <w:rsid w:val="00CD7CCE"/>
    <w:rsid w:val="00CF1187"/>
    <w:rsid w:val="00CF2339"/>
    <w:rsid w:val="00D07610"/>
    <w:rsid w:val="00D120E2"/>
    <w:rsid w:val="00D2359E"/>
    <w:rsid w:val="00D538C0"/>
    <w:rsid w:val="00D844E4"/>
    <w:rsid w:val="00D86E5B"/>
    <w:rsid w:val="00D92FF7"/>
    <w:rsid w:val="00D95B73"/>
    <w:rsid w:val="00DA224F"/>
    <w:rsid w:val="00DA4C2D"/>
    <w:rsid w:val="00DB2C22"/>
    <w:rsid w:val="00DC2E20"/>
    <w:rsid w:val="00DD4BB1"/>
    <w:rsid w:val="00DE7B16"/>
    <w:rsid w:val="00E01212"/>
    <w:rsid w:val="00E03633"/>
    <w:rsid w:val="00E132BE"/>
    <w:rsid w:val="00E22283"/>
    <w:rsid w:val="00E40457"/>
    <w:rsid w:val="00E445C8"/>
    <w:rsid w:val="00E46E46"/>
    <w:rsid w:val="00E74F32"/>
    <w:rsid w:val="00E809FC"/>
    <w:rsid w:val="00E92DB9"/>
    <w:rsid w:val="00EA1A18"/>
    <w:rsid w:val="00EA4F9C"/>
    <w:rsid w:val="00EB07B9"/>
    <w:rsid w:val="00EB655E"/>
    <w:rsid w:val="00EB6B07"/>
    <w:rsid w:val="00EC188D"/>
    <w:rsid w:val="00ED0BD0"/>
    <w:rsid w:val="00ED22E7"/>
    <w:rsid w:val="00ED6422"/>
    <w:rsid w:val="00EE485C"/>
    <w:rsid w:val="00EF49E7"/>
    <w:rsid w:val="00F03371"/>
    <w:rsid w:val="00F04F4E"/>
    <w:rsid w:val="00F13D2C"/>
    <w:rsid w:val="00F4586A"/>
    <w:rsid w:val="00F6557C"/>
    <w:rsid w:val="00F70ABC"/>
    <w:rsid w:val="00FB214C"/>
    <w:rsid w:val="00FB46F5"/>
    <w:rsid w:val="00FE0EBE"/>
    <w:rsid w:val="00FF0D9D"/>
    <w:rsid w:val="00FF57CF"/>
    <w:rsid w:val="00FF7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C4DDB"/>
    <w:rPr>
      <w:color w:val="D8543D"/>
      <w:u w:val="single"/>
    </w:rPr>
  </w:style>
  <w:style w:type="paragraph" w:styleId="HTML">
    <w:name w:val="HTML Preformatted"/>
    <w:basedOn w:val="a"/>
    <w:rsid w:val="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2B052E"/>
    <w:pPr>
      <w:tabs>
        <w:tab w:val="center" w:pos="4153"/>
        <w:tab w:val="right" w:pos="8306"/>
      </w:tabs>
      <w:snapToGrid w:val="0"/>
    </w:pPr>
    <w:rPr>
      <w:sz w:val="20"/>
      <w:szCs w:val="20"/>
    </w:rPr>
  </w:style>
  <w:style w:type="character" w:customStyle="1" w:styleId="a5">
    <w:name w:val="頁首 字元"/>
    <w:basedOn w:val="a0"/>
    <w:link w:val="a4"/>
    <w:rsid w:val="002B052E"/>
    <w:rPr>
      <w:kern w:val="2"/>
    </w:rPr>
  </w:style>
  <w:style w:type="paragraph" w:styleId="a6">
    <w:name w:val="footer"/>
    <w:basedOn w:val="a"/>
    <w:link w:val="a7"/>
    <w:rsid w:val="002B052E"/>
    <w:pPr>
      <w:tabs>
        <w:tab w:val="center" w:pos="4153"/>
        <w:tab w:val="right" w:pos="8306"/>
      </w:tabs>
      <w:snapToGrid w:val="0"/>
    </w:pPr>
    <w:rPr>
      <w:sz w:val="20"/>
      <w:szCs w:val="20"/>
    </w:rPr>
  </w:style>
  <w:style w:type="character" w:customStyle="1" w:styleId="a7">
    <w:name w:val="頁尾 字元"/>
    <w:basedOn w:val="a0"/>
    <w:link w:val="a6"/>
    <w:rsid w:val="002B052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C4DDB"/>
    <w:rPr>
      <w:color w:val="D8543D"/>
      <w:u w:val="single"/>
    </w:rPr>
  </w:style>
  <w:style w:type="paragraph" w:styleId="HTML">
    <w:name w:val="HTML Preformatted"/>
    <w:basedOn w:val="a"/>
    <w:rsid w:val="009C4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link w:val="a5"/>
    <w:rsid w:val="002B052E"/>
    <w:pPr>
      <w:tabs>
        <w:tab w:val="center" w:pos="4153"/>
        <w:tab w:val="right" w:pos="8306"/>
      </w:tabs>
      <w:snapToGrid w:val="0"/>
    </w:pPr>
    <w:rPr>
      <w:sz w:val="20"/>
      <w:szCs w:val="20"/>
    </w:rPr>
  </w:style>
  <w:style w:type="character" w:customStyle="1" w:styleId="a5">
    <w:name w:val="頁首 字元"/>
    <w:basedOn w:val="a0"/>
    <w:link w:val="a4"/>
    <w:rsid w:val="002B052E"/>
    <w:rPr>
      <w:kern w:val="2"/>
    </w:rPr>
  </w:style>
  <w:style w:type="paragraph" w:styleId="a6">
    <w:name w:val="footer"/>
    <w:basedOn w:val="a"/>
    <w:link w:val="a7"/>
    <w:rsid w:val="002B052E"/>
    <w:pPr>
      <w:tabs>
        <w:tab w:val="center" w:pos="4153"/>
        <w:tab w:val="right" w:pos="8306"/>
      </w:tabs>
      <w:snapToGrid w:val="0"/>
    </w:pPr>
    <w:rPr>
      <w:sz w:val="20"/>
      <w:szCs w:val="20"/>
    </w:rPr>
  </w:style>
  <w:style w:type="character" w:customStyle="1" w:styleId="a7">
    <w:name w:val="頁尾 字元"/>
    <w:basedOn w:val="a0"/>
    <w:link w:val="a6"/>
    <w:rsid w:val="002B052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999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5626422">
          <w:marLeft w:val="0"/>
          <w:marRight w:val="0"/>
          <w:marTop w:val="0"/>
          <w:marBottom w:val="0"/>
          <w:divBdr>
            <w:top w:val="none" w:sz="0" w:space="0" w:color="auto"/>
            <w:left w:val="none" w:sz="0" w:space="0" w:color="auto"/>
            <w:bottom w:val="none" w:sz="0" w:space="0" w:color="auto"/>
            <w:right w:val="none" w:sz="0" w:space="0" w:color="auto"/>
          </w:divBdr>
        </w:div>
      </w:divsChild>
    </w:div>
    <w:div w:id="989601499">
      <w:bodyDiv w:val="1"/>
      <w:marLeft w:val="0"/>
      <w:marRight w:val="0"/>
      <w:marTop w:val="0"/>
      <w:marBottom w:val="240"/>
      <w:divBdr>
        <w:top w:val="none" w:sz="0" w:space="0" w:color="auto"/>
        <w:left w:val="none" w:sz="0" w:space="0" w:color="auto"/>
        <w:bottom w:val="none" w:sz="0" w:space="0" w:color="auto"/>
        <w:right w:val="none" w:sz="0" w:space="0" w:color="auto"/>
      </w:divBdr>
      <w:divsChild>
        <w:div w:id="1470629326">
          <w:marLeft w:val="0"/>
          <w:marRight w:val="0"/>
          <w:marTop w:val="0"/>
          <w:marBottom w:val="0"/>
          <w:divBdr>
            <w:top w:val="none" w:sz="0" w:space="0" w:color="auto"/>
            <w:left w:val="none" w:sz="0" w:space="0" w:color="auto"/>
            <w:bottom w:val="none" w:sz="0" w:space="0" w:color="auto"/>
            <w:right w:val="none" w:sz="0" w:space="0" w:color="auto"/>
          </w:divBdr>
          <w:divsChild>
            <w:div w:id="290357019">
              <w:marLeft w:val="150"/>
              <w:marRight w:val="150"/>
              <w:marTop w:val="0"/>
              <w:marBottom w:val="0"/>
              <w:divBdr>
                <w:top w:val="none" w:sz="0" w:space="0" w:color="auto"/>
                <w:left w:val="none" w:sz="0" w:space="0" w:color="auto"/>
                <w:bottom w:val="none" w:sz="0" w:space="0" w:color="auto"/>
                <w:right w:val="none" w:sz="0" w:space="0" w:color="auto"/>
              </w:divBdr>
              <w:divsChild>
                <w:div w:id="2059354344">
                  <w:marLeft w:val="-2400"/>
                  <w:marRight w:val="0"/>
                  <w:marTop w:val="0"/>
                  <w:marBottom w:val="0"/>
                  <w:divBdr>
                    <w:top w:val="none" w:sz="0" w:space="0" w:color="auto"/>
                    <w:left w:val="none" w:sz="0" w:space="0" w:color="auto"/>
                    <w:bottom w:val="none" w:sz="0" w:space="0" w:color="auto"/>
                    <w:right w:val="none" w:sz="0" w:space="0" w:color="auto"/>
                  </w:divBdr>
                  <w:divsChild>
                    <w:div w:id="1745302078">
                      <w:marLeft w:val="2400"/>
                      <w:marRight w:val="0"/>
                      <w:marTop w:val="0"/>
                      <w:marBottom w:val="0"/>
                      <w:divBdr>
                        <w:top w:val="none" w:sz="0" w:space="0" w:color="auto"/>
                        <w:left w:val="none" w:sz="0" w:space="0" w:color="auto"/>
                        <w:bottom w:val="none" w:sz="0" w:space="0" w:color="auto"/>
                        <w:right w:val="none" w:sz="0" w:space="0" w:color="auto"/>
                      </w:divBdr>
                      <w:divsChild>
                        <w:div w:id="1084179817">
                          <w:marLeft w:val="0"/>
                          <w:marRight w:val="-2400"/>
                          <w:marTop w:val="0"/>
                          <w:marBottom w:val="0"/>
                          <w:divBdr>
                            <w:top w:val="none" w:sz="0" w:space="0" w:color="auto"/>
                            <w:left w:val="none" w:sz="0" w:space="0" w:color="auto"/>
                            <w:bottom w:val="none" w:sz="0" w:space="0" w:color="auto"/>
                            <w:right w:val="none" w:sz="0" w:space="0" w:color="auto"/>
                          </w:divBdr>
                          <w:divsChild>
                            <w:div w:id="238949279">
                              <w:marLeft w:val="0"/>
                              <w:marRight w:val="2400"/>
                              <w:marTop w:val="0"/>
                              <w:marBottom w:val="0"/>
                              <w:divBdr>
                                <w:top w:val="none" w:sz="0" w:space="0" w:color="auto"/>
                                <w:left w:val="none" w:sz="0" w:space="0" w:color="auto"/>
                                <w:bottom w:val="none" w:sz="0" w:space="0" w:color="auto"/>
                                <w:right w:val="none" w:sz="0" w:space="0" w:color="auto"/>
                              </w:divBdr>
                              <w:divsChild>
                                <w:div w:id="116335212">
                                  <w:marLeft w:val="0"/>
                                  <w:marRight w:val="0"/>
                                  <w:marTop w:val="0"/>
                                  <w:marBottom w:val="150"/>
                                  <w:divBdr>
                                    <w:top w:val="none" w:sz="0" w:space="0" w:color="auto"/>
                                    <w:left w:val="none" w:sz="0" w:space="0" w:color="auto"/>
                                    <w:bottom w:val="none" w:sz="0" w:space="0" w:color="auto"/>
                                    <w:right w:val="none" w:sz="0" w:space="0" w:color="auto"/>
                                  </w:divBdr>
                                  <w:divsChild>
                                    <w:div w:id="464154101">
                                      <w:marLeft w:val="0"/>
                                      <w:marRight w:val="0"/>
                                      <w:marTop w:val="0"/>
                                      <w:marBottom w:val="0"/>
                                      <w:divBdr>
                                        <w:top w:val="none" w:sz="0" w:space="0" w:color="auto"/>
                                        <w:left w:val="none" w:sz="0" w:space="0" w:color="auto"/>
                                        <w:bottom w:val="none" w:sz="0" w:space="0" w:color="auto"/>
                                        <w:right w:val="none" w:sz="0" w:space="0" w:color="auto"/>
                                      </w:divBdr>
                                      <w:divsChild>
                                        <w:div w:id="1795519790">
                                          <w:marLeft w:val="0"/>
                                          <w:marRight w:val="0"/>
                                          <w:marTop w:val="0"/>
                                          <w:marBottom w:val="0"/>
                                          <w:divBdr>
                                            <w:top w:val="none" w:sz="0" w:space="0" w:color="auto"/>
                                            <w:left w:val="none" w:sz="0" w:space="0" w:color="auto"/>
                                            <w:bottom w:val="none" w:sz="0" w:space="0" w:color="auto"/>
                                            <w:right w:val="none" w:sz="0" w:space="0" w:color="auto"/>
                                          </w:divBdr>
                                          <w:divsChild>
                                            <w:div w:id="1088888413">
                                              <w:marLeft w:val="0"/>
                                              <w:marRight w:val="0"/>
                                              <w:marTop w:val="0"/>
                                              <w:marBottom w:val="0"/>
                                              <w:divBdr>
                                                <w:top w:val="none" w:sz="0" w:space="0" w:color="auto"/>
                                                <w:left w:val="none" w:sz="0" w:space="0" w:color="auto"/>
                                                <w:bottom w:val="none" w:sz="0" w:space="0" w:color="auto"/>
                                                <w:right w:val="none" w:sz="0" w:space="0" w:color="auto"/>
                                              </w:divBdr>
                                              <w:divsChild>
                                                <w:div w:id="107429404">
                                                  <w:marLeft w:val="0"/>
                                                  <w:marRight w:val="0"/>
                                                  <w:marTop w:val="0"/>
                                                  <w:marBottom w:val="0"/>
                                                  <w:divBdr>
                                                    <w:top w:val="none" w:sz="0" w:space="0" w:color="auto"/>
                                                    <w:left w:val="none" w:sz="0" w:space="0" w:color="auto"/>
                                                    <w:bottom w:val="none" w:sz="0" w:space="0" w:color="auto"/>
                                                    <w:right w:val="none" w:sz="0" w:space="0" w:color="auto"/>
                                                  </w:divBdr>
                                                  <w:divsChild>
                                                    <w:div w:id="172114195">
                                                      <w:marLeft w:val="0"/>
                                                      <w:marRight w:val="0"/>
                                                      <w:marTop w:val="0"/>
                                                      <w:marBottom w:val="0"/>
                                                      <w:divBdr>
                                                        <w:top w:val="none" w:sz="0" w:space="0" w:color="auto"/>
                                                        <w:left w:val="none" w:sz="0" w:space="0" w:color="auto"/>
                                                        <w:bottom w:val="none" w:sz="0" w:space="0" w:color="auto"/>
                                                        <w:right w:val="none" w:sz="0" w:space="0" w:color="auto"/>
                                                      </w:divBdr>
                                                      <w:divsChild>
                                                        <w:div w:id="1409881792">
                                                          <w:marLeft w:val="0"/>
                                                          <w:marRight w:val="0"/>
                                                          <w:marTop w:val="0"/>
                                                          <w:marBottom w:val="150"/>
                                                          <w:divBdr>
                                                            <w:top w:val="none" w:sz="0" w:space="0" w:color="auto"/>
                                                            <w:left w:val="none" w:sz="0" w:space="0" w:color="auto"/>
                                                            <w:bottom w:val="none" w:sz="0" w:space="0" w:color="auto"/>
                                                            <w:right w:val="none" w:sz="0" w:space="0" w:color="auto"/>
                                                          </w:divBdr>
                                                        </w:div>
                                                        <w:div w:id="1810247660">
                                                          <w:marLeft w:val="0"/>
                                                          <w:marRight w:val="0"/>
                                                          <w:marTop w:val="300"/>
                                                          <w:marBottom w:val="150"/>
                                                          <w:divBdr>
                                                            <w:top w:val="none" w:sz="0" w:space="0" w:color="auto"/>
                                                            <w:left w:val="none" w:sz="0" w:space="0" w:color="auto"/>
                                                            <w:bottom w:val="none" w:sz="0" w:space="0" w:color="auto"/>
                                                            <w:right w:val="none" w:sz="0" w:space="0" w:color="auto"/>
                                                          </w:divBdr>
                                                          <w:divsChild>
                                                            <w:div w:id="154424168">
                                                              <w:marLeft w:val="0"/>
                                                              <w:marRight w:val="0"/>
                                                              <w:marTop w:val="15"/>
                                                              <w:marBottom w:val="0"/>
                                                              <w:divBdr>
                                                                <w:top w:val="none" w:sz="0" w:space="0" w:color="auto"/>
                                                                <w:left w:val="none" w:sz="0" w:space="0" w:color="auto"/>
                                                                <w:bottom w:val="none" w:sz="0" w:space="0" w:color="auto"/>
                                                                <w:right w:val="none" w:sz="0" w:space="0" w:color="auto"/>
                                                              </w:divBdr>
                                                            </w:div>
                                                            <w:div w:id="1558395231">
                                                              <w:marLeft w:val="0"/>
                                                              <w:marRight w:val="0"/>
                                                              <w:marTop w:val="0"/>
                                                              <w:marBottom w:val="0"/>
                                                              <w:divBdr>
                                                                <w:top w:val="none" w:sz="0" w:space="0" w:color="auto"/>
                                                                <w:left w:val="none" w:sz="0" w:space="0" w:color="auto"/>
                                                                <w:bottom w:val="none" w:sz="0" w:space="0" w:color="auto"/>
                                                                <w:right w:val="none" w:sz="0" w:space="0" w:color="auto"/>
                                                              </w:divBdr>
                                                            </w:div>
                                                          </w:divsChild>
                                                        </w:div>
                                                        <w:div w:id="20209350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7934285">
      <w:bodyDiv w:val="1"/>
      <w:marLeft w:val="0"/>
      <w:marRight w:val="0"/>
      <w:marTop w:val="0"/>
      <w:marBottom w:val="240"/>
      <w:divBdr>
        <w:top w:val="none" w:sz="0" w:space="0" w:color="auto"/>
        <w:left w:val="none" w:sz="0" w:space="0" w:color="auto"/>
        <w:bottom w:val="none" w:sz="0" w:space="0" w:color="auto"/>
        <w:right w:val="none" w:sz="0" w:space="0" w:color="auto"/>
      </w:divBdr>
      <w:divsChild>
        <w:div w:id="581767208">
          <w:marLeft w:val="0"/>
          <w:marRight w:val="0"/>
          <w:marTop w:val="0"/>
          <w:marBottom w:val="0"/>
          <w:divBdr>
            <w:top w:val="none" w:sz="0" w:space="0" w:color="auto"/>
            <w:left w:val="none" w:sz="0" w:space="0" w:color="auto"/>
            <w:bottom w:val="none" w:sz="0" w:space="0" w:color="auto"/>
            <w:right w:val="none" w:sz="0" w:space="0" w:color="auto"/>
          </w:divBdr>
          <w:divsChild>
            <w:div w:id="482741607">
              <w:marLeft w:val="150"/>
              <w:marRight w:val="150"/>
              <w:marTop w:val="0"/>
              <w:marBottom w:val="0"/>
              <w:divBdr>
                <w:top w:val="none" w:sz="0" w:space="0" w:color="auto"/>
                <w:left w:val="none" w:sz="0" w:space="0" w:color="auto"/>
                <w:bottom w:val="none" w:sz="0" w:space="0" w:color="auto"/>
                <w:right w:val="none" w:sz="0" w:space="0" w:color="auto"/>
              </w:divBdr>
              <w:divsChild>
                <w:div w:id="395402664">
                  <w:marLeft w:val="-2400"/>
                  <w:marRight w:val="0"/>
                  <w:marTop w:val="0"/>
                  <w:marBottom w:val="0"/>
                  <w:divBdr>
                    <w:top w:val="none" w:sz="0" w:space="0" w:color="auto"/>
                    <w:left w:val="none" w:sz="0" w:space="0" w:color="auto"/>
                    <w:bottom w:val="none" w:sz="0" w:space="0" w:color="auto"/>
                    <w:right w:val="none" w:sz="0" w:space="0" w:color="auto"/>
                  </w:divBdr>
                  <w:divsChild>
                    <w:div w:id="171343354">
                      <w:marLeft w:val="2400"/>
                      <w:marRight w:val="0"/>
                      <w:marTop w:val="0"/>
                      <w:marBottom w:val="0"/>
                      <w:divBdr>
                        <w:top w:val="none" w:sz="0" w:space="0" w:color="auto"/>
                        <w:left w:val="none" w:sz="0" w:space="0" w:color="auto"/>
                        <w:bottom w:val="none" w:sz="0" w:space="0" w:color="auto"/>
                        <w:right w:val="none" w:sz="0" w:space="0" w:color="auto"/>
                      </w:divBdr>
                      <w:divsChild>
                        <w:div w:id="326907975">
                          <w:marLeft w:val="0"/>
                          <w:marRight w:val="-2400"/>
                          <w:marTop w:val="0"/>
                          <w:marBottom w:val="0"/>
                          <w:divBdr>
                            <w:top w:val="none" w:sz="0" w:space="0" w:color="auto"/>
                            <w:left w:val="none" w:sz="0" w:space="0" w:color="auto"/>
                            <w:bottom w:val="none" w:sz="0" w:space="0" w:color="auto"/>
                            <w:right w:val="none" w:sz="0" w:space="0" w:color="auto"/>
                          </w:divBdr>
                          <w:divsChild>
                            <w:div w:id="368997478">
                              <w:marLeft w:val="0"/>
                              <w:marRight w:val="2400"/>
                              <w:marTop w:val="0"/>
                              <w:marBottom w:val="0"/>
                              <w:divBdr>
                                <w:top w:val="none" w:sz="0" w:space="0" w:color="auto"/>
                                <w:left w:val="none" w:sz="0" w:space="0" w:color="auto"/>
                                <w:bottom w:val="none" w:sz="0" w:space="0" w:color="auto"/>
                                <w:right w:val="none" w:sz="0" w:space="0" w:color="auto"/>
                              </w:divBdr>
                              <w:divsChild>
                                <w:div w:id="1133448407">
                                  <w:marLeft w:val="0"/>
                                  <w:marRight w:val="0"/>
                                  <w:marTop w:val="0"/>
                                  <w:marBottom w:val="150"/>
                                  <w:divBdr>
                                    <w:top w:val="none" w:sz="0" w:space="0" w:color="auto"/>
                                    <w:left w:val="none" w:sz="0" w:space="0" w:color="auto"/>
                                    <w:bottom w:val="none" w:sz="0" w:space="0" w:color="auto"/>
                                    <w:right w:val="none" w:sz="0" w:space="0" w:color="auto"/>
                                  </w:divBdr>
                                  <w:divsChild>
                                    <w:div w:id="1238662888">
                                      <w:marLeft w:val="0"/>
                                      <w:marRight w:val="0"/>
                                      <w:marTop w:val="0"/>
                                      <w:marBottom w:val="0"/>
                                      <w:divBdr>
                                        <w:top w:val="none" w:sz="0" w:space="0" w:color="auto"/>
                                        <w:left w:val="none" w:sz="0" w:space="0" w:color="auto"/>
                                        <w:bottom w:val="none" w:sz="0" w:space="0" w:color="auto"/>
                                        <w:right w:val="none" w:sz="0" w:space="0" w:color="auto"/>
                                      </w:divBdr>
                                      <w:divsChild>
                                        <w:div w:id="684408358">
                                          <w:marLeft w:val="0"/>
                                          <w:marRight w:val="0"/>
                                          <w:marTop w:val="0"/>
                                          <w:marBottom w:val="0"/>
                                          <w:divBdr>
                                            <w:top w:val="none" w:sz="0" w:space="0" w:color="auto"/>
                                            <w:left w:val="none" w:sz="0" w:space="0" w:color="auto"/>
                                            <w:bottom w:val="none" w:sz="0" w:space="0" w:color="auto"/>
                                            <w:right w:val="none" w:sz="0" w:space="0" w:color="auto"/>
                                          </w:divBdr>
                                          <w:divsChild>
                                            <w:div w:id="214630531">
                                              <w:marLeft w:val="0"/>
                                              <w:marRight w:val="0"/>
                                              <w:marTop w:val="0"/>
                                              <w:marBottom w:val="0"/>
                                              <w:divBdr>
                                                <w:top w:val="none" w:sz="0" w:space="0" w:color="auto"/>
                                                <w:left w:val="none" w:sz="0" w:space="0" w:color="auto"/>
                                                <w:bottom w:val="none" w:sz="0" w:space="0" w:color="auto"/>
                                                <w:right w:val="none" w:sz="0" w:space="0" w:color="auto"/>
                                              </w:divBdr>
                                              <w:divsChild>
                                                <w:div w:id="1481967366">
                                                  <w:marLeft w:val="0"/>
                                                  <w:marRight w:val="0"/>
                                                  <w:marTop w:val="0"/>
                                                  <w:marBottom w:val="0"/>
                                                  <w:divBdr>
                                                    <w:top w:val="none" w:sz="0" w:space="0" w:color="auto"/>
                                                    <w:left w:val="none" w:sz="0" w:space="0" w:color="auto"/>
                                                    <w:bottom w:val="none" w:sz="0" w:space="0" w:color="auto"/>
                                                    <w:right w:val="none" w:sz="0" w:space="0" w:color="auto"/>
                                                  </w:divBdr>
                                                  <w:divsChild>
                                                    <w:div w:id="1944339216">
                                                      <w:marLeft w:val="0"/>
                                                      <w:marRight w:val="0"/>
                                                      <w:marTop w:val="0"/>
                                                      <w:marBottom w:val="0"/>
                                                      <w:divBdr>
                                                        <w:top w:val="none" w:sz="0" w:space="0" w:color="auto"/>
                                                        <w:left w:val="none" w:sz="0" w:space="0" w:color="auto"/>
                                                        <w:bottom w:val="none" w:sz="0" w:space="0" w:color="auto"/>
                                                        <w:right w:val="none" w:sz="0" w:space="0" w:color="auto"/>
                                                      </w:divBdr>
                                                      <w:divsChild>
                                                        <w:div w:id="180583327">
                                                          <w:marLeft w:val="0"/>
                                                          <w:marRight w:val="0"/>
                                                          <w:marTop w:val="0"/>
                                                          <w:marBottom w:val="150"/>
                                                          <w:divBdr>
                                                            <w:top w:val="none" w:sz="0" w:space="0" w:color="auto"/>
                                                            <w:left w:val="none" w:sz="0" w:space="0" w:color="auto"/>
                                                            <w:bottom w:val="none" w:sz="0" w:space="0" w:color="auto"/>
                                                            <w:right w:val="none" w:sz="0" w:space="0" w:color="auto"/>
                                                          </w:divBdr>
                                                        </w:div>
                                                        <w:div w:id="753867447">
                                                          <w:marLeft w:val="0"/>
                                                          <w:marRight w:val="0"/>
                                                          <w:marTop w:val="0"/>
                                                          <w:marBottom w:val="75"/>
                                                          <w:divBdr>
                                                            <w:top w:val="none" w:sz="0" w:space="0" w:color="auto"/>
                                                            <w:left w:val="none" w:sz="0" w:space="0" w:color="auto"/>
                                                            <w:bottom w:val="none" w:sz="0" w:space="0" w:color="auto"/>
                                                            <w:right w:val="none" w:sz="0" w:space="0" w:color="auto"/>
                                                          </w:divBdr>
                                                        </w:div>
                                                        <w:div w:id="2114275237">
                                                          <w:marLeft w:val="0"/>
                                                          <w:marRight w:val="0"/>
                                                          <w:marTop w:val="300"/>
                                                          <w:marBottom w:val="150"/>
                                                          <w:divBdr>
                                                            <w:top w:val="none" w:sz="0" w:space="0" w:color="auto"/>
                                                            <w:left w:val="none" w:sz="0" w:space="0" w:color="auto"/>
                                                            <w:bottom w:val="none" w:sz="0" w:space="0" w:color="auto"/>
                                                            <w:right w:val="none" w:sz="0" w:space="0" w:color="auto"/>
                                                          </w:divBdr>
                                                          <w:divsChild>
                                                            <w:div w:id="1085033740">
                                                              <w:marLeft w:val="0"/>
                                                              <w:marRight w:val="0"/>
                                                              <w:marTop w:val="0"/>
                                                              <w:marBottom w:val="0"/>
                                                              <w:divBdr>
                                                                <w:top w:val="none" w:sz="0" w:space="0" w:color="auto"/>
                                                                <w:left w:val="none" w:sz="0" w:space="0" w:color="auto"/>
                                                                <w:bottom w:val="none" w:sz="0" w:space="0" w:color="auto"/>
                                                                <w:right w:val="none" w:sz="0" w:space="0" w:color="auto"/>
                                                              </w:divBdr>
                                                            </w:div>
                                                            <w:div w:id="169680798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Company>NTPU_LAW</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台北大學法律系99年破產法期中報告</dc:title>
  <dc:creator>User</dc:creator>
  <cp:lastModifiedBy>admini</cp:lastModifiedBy>
  <cp:revision>2</cp:revision>
  <dcterms:created xsi:type="dcterms:W3CDTF">2018-10-22T04:54:00Z</dcterms:created>
  <dcterms:modified xsi:type="dcterms:W3CDTF">2018-10-22T04:54:00Z</dcterms:modified>
</cp:coreProperties>
</file>